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  <w:bookmarkStart w:id="0" w:name="_GoBack"/>
      <w:bookmarkEnd w:id="0"/>
      <w:r>
        <w:t xml:space="preserve">          </w:t>
      </w:r>
      <w:r w:rsidRPr="00ED5907">
        <w:t xml:space="preserve">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13. </w:t>
      </w:r>
      <w:r>
        <w:t xml:space="preserve">Завершить работу с  Законами «О нефти», «О государственном регулировании отношений, связанных с драгоценными камнями», «О лицензировании». 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F84833">
        <w:t xml:space="preserve">           </w:t>
      </w:r>
      <w:r>
        <w:t xml:space="preserve">Этим вопросам </w:t>
      </w:r>
      <w:proofErr w:type="spellStart"/>
      <w:r>
        <w:t>посвещены</w:t>
      </w:r>
      <w:proofErr w:type="spellEnd"/>
      <w:r>
        <w:t xml:space="preserve"> лекции 12 и 13. </w:t>
      </w:r>
      <w:proofErr w:type="gramStart"/>
      <w:r>
        <w:t>Но следует знать, что этого недостаточно для проведения операций по недропользованию  в  нефтегазовой, водной и других сферах.</w:t>
      </w:r>
      <w:proofErr w:type="gramEnd"/>
      <w:r>
        <w:t xml:space="preserve"> Крайне важными являются  профессиональные знания и умения, а также владение навыками менеджмента. </w:t>
      </w:r>
    </w:p>
    <w:p w:rsidR="00C825BD" w:rsidRPr="00F84833" w:rsidRDefault="00C825BD" w:rsidP="00C825BD">
      <w:pPr>
        <w:jc w:val="both"/>
      </w:pPr>
      <w:r>
        <w:t xml:space="preserve">  </w:t>
      </w:r>
      <w:r w:rsidRPr="00F84833">
        <w:t xml:space="preserve"> </w:t>
      </w:r>
    </w:p>
    <w:p w:rsidR="00C825BD" w:rsidRDefault="00C825BD" w:rsidP="00C825BD">
      <w:pPr>
        <w:jc w:val="both"/>
      </w:pPr>
      <w:r>
        <w:t>Основная литература:  4, 5, 6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14. </w:t>
      </w:r>
      <w:r w:rsidRPr="00523F53">
        <w:t>Сделать необходимые выписки по</w:t>
      </w:r>
      <w:r>
        <w:t xml:space="preserve"> пакету конкурсной документации  по республиканским бюджетным программам в области государственного геологического изучения недр.</w:t>
      </w:r>
    </w:p>
    <w:p w:rsidR="00C825BD" w:rsidRDefault="00C825BD" w:rsidP="00C825BD">
      <w:pPr>
        <w:jc w:val="both"/>
        <w:rPr>
          <w:b/>
        </w:rPr>
      </w:pPr>
      <w:r>
        <w:t xml:space="preserve">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523F53">
        <w:t xml:space="preserve">          Использовать материал лекции 7 и пакет конкурсной документации, которую может предоставить кафедра.</w:t>
      </w:r>
    </w:p>
    <w:p w:rsidR="00C825BD" w:rsidRPr="00523F53" w:rsidRDefault="00C825BD" w:rsidP="00C825BD">
      <w:pPr>
        <w:jc w:val="both"/>
      </w:pPr>
    </w:p>
    <w:p w:rsidR="00C825BD" w:rsidRPr="005D389C" w:rsidRDefault="00C825BD" w:rsidP="00C825BD">
      <w:pPr>
        <w:jc w:val="both"/>
      </w:pPr>
      <w: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15. </w:t>
      </w:r>
      <w:r>
        <w:t xml:space="preserve">  Завершить составление финансово-экономической модели контракта.</w:t>
      </w:r>
    </w:p>
    <w:p w:rsidR="00C825BD" w:rsidRDefault="00C825BD" w:rsidP="00C825BD">
      <w:pPr>
        <w:jc w:val="both"/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>
        <w:t xml:space="preserve">           При составлении финансово-экономической модели контракта необходимо:</w:t>
      </w:r>
    </w:p>
    <w:p w:rsidR="00C825BD" w:rsidRDefault="00C825BD" w:rsidP="00C825BD">
      <w:pPr>
        <w:jc w:val="both"/>
      </w:pPr>
      <w:r>
        <w:t>1)  разбить весь цикл на отдельные периоды, выделив период разведки и добычи;</w:t>
      </w:r>
    </w:p>
    <w:p w:rsidR="00C825BD" w:rsidRDefault="00C825BD" w:rsidP="00C825BD">
      <w:pPr>
        <w:jc w:val="both"/>
      </w:pPr>
      <w:r>
        <w:t xml:space="preserve">2) на период разведки составить календарный план работ по форме, представленной в таблице 14  Положения 10 </w:t>
      </w:r>
      <w:r w:rsidRPr="00E259A8">
        <w:t>[24]</w:t>
      </w:r>
      <w:r>
        <w:t>;</w:t>
      </w:r>
    </w:p>
    <w:p w:rsidR="00C825BD" w:rsidRDefault="00C825BD" w:rsidP="00C825BD">
      <w:pPr>
        <w:jc w:val="both"/>
      </w:pPr>
      <w:r>
        <w:t xml:space="preserve">3)  используя  каталог сервисных геологических услуг, рассчитать затраты на проведение разведочных работ, сведя их в таблицу, аналогичную таблице 15 Положения 10 </w:t>
      </w:r>
      <w:r w:rsidRPr="00E259A8">
        <w:t>[</w:t>
      </w:r>
      <w:r>
        <w:t>25</w:t>
      </w:r>
      <w:r w:rsidRPr="00E259A8">
        <w:t>]</w:t>
      </w:r>
      <w:r>
        <w:t>;</w:t>
      </w:r>
    </w:p>
    <w:p w:rsidR="00C825BD" w:rsidRDefault="00C825BD" w:rsidP="00C825BD">
      <w:pPr>
        <w:jc w:val="both"/>
      </w:pPr>
      <w:r>
        <w:t>4) также планируется период добычи  с определением основных затрат.</w:t>
      </w:r>
    </w:p>
    <w:p w:rsidR="00C825BD" w:rsidRDefault="00C825BD" w:rsidP="00C825BD">
      <w:pPr>
        <w:tabs>
          <w:tab w:val="left" w:pos="284"/>
        </w:tabs>
        <w:jc w:val="both"/>
      </w:pPr>
      <w:r>
        <w:t xml:space="preserve">            Затем продумывается финансово-экономическая модель и оформляется в виде Приложения. 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Основная литература:  10 </w:t>
      </w:r>
      <w:r w:rsidRPr="00E549FE">
        <w:t>[</w:t>
      </w:r>
      <w:r>
        <w:t>24</w:t>
      </w:r>
      <w:r w:rsidRPr="00E549FE">
        <w:t>]</w:t>
      </w:r>
      <w:r>
        <w:t xml:space="preserve">; 10 </w:t>
      </w:r>
      <w:r w:rsidRPr="00E549FE">
        <w:t>[</w:t>
      </w:r>
      <w:r>
        <w:t>25</w:t>
      </w:r>
      <w:r w:rsidRPr="00E549FE">
        <w:t>]</w:t>
      </w:r>
    </w:p>
    <w:p w:rsidR="00C825BD" w:rsidRDefault="00C825BD" w:rsidP="00C825BD">
      <w:pPr>
        <w:jc w:val="both"/>
      </w:pPr>
      <w:r>
        <w:t xml:space="preserve"> </w:t>
      </w:r>
    </w:p>
    <w:p w:rsidR="004A6260" w:rsidRDefault="004A6260"/>
    <w:sectPr w:rsidR="004A6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C825BD"/>
    <w:rsid w:val="00DA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2018-01-22T02:38:00Z</dcterms:created>
  <dcterms:modified xsi:type="dcterms:W3CDTF">2018-01-22T02:38:00Z</dcterms:modified>
</cp:coreProperties>
</file>